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9" w:rsidRPr="00F2405E" w:rsidRDefault="007B03E9" w:rsidP="00791F27">
      <w:pPr>
        <w:widowControl/>
        <w:spacing w:line="580" w:lineRule="exact"/>
        <w:jc w:val="center"/>
        <w:rPr>
          <w:rFonts w:ascii="方正小标宋简体" w:eastAsia="方正小标宋简体" w:hAnsi="Microsoft Yahei" w:cs="宋体" w:hint="eastAsia"/>
          <w:color w:val="000000" w:themeColor="text1"/>
          <w:kern w:val="0"/>
          <w:sz w:val="44"/>
          <w:szCs w:val="44"/>
        </w:rPr>
      </w:pPr>
      <w:r w:rsidRPr="00F2405E">
        <w:rPr>
          <w:rFonts w:ascii="方正小标宋简体" w:eastAsia="方正小标宋简体" w:hAnsi="Microsoft Yahei" w:cs="宋体" w:hint="eastAsia"/>
          <w:color w:val="000000" w:themeColor="text1"/>
          <w:kern w:val="0"/>
          <w:sz w:val="44"/>
          <w:szCs w:val="44"/>
        </w:rPr>
        <w:t>关于《国家税务总局江门市</w:t>
      </w:r>
      <w:r w:rsidR="005C2A60" w:rsidRPr="00F2405E">
        <w:rPr>
          <w:rFonts w:ascii="方正小标宋简体" w:eastAsia="方正小标宋简体" w:hAnsi="Microsoft Yahei" w:cs="宋体" w:hint="eastAsia"/>
          <w:color w:val="000000" w:themeColor="text1"/>
          <w:kern w:val="0"/>
          <w:sz w:val="44"/>
          <w:szCs w:val="44"/>
        </w:rPr>
        <w:t>蓬江区</w:t>
      </w:r>
      <w:r w:rsidRPr="00F2405E">
        <w:rPr>
          <w:rFonts w:ascii="方正小标宋简体" w:eastAsia="方正小标宋简体" w:hAnsi="Microsoft Yahei" w:cs="宋体" w:hint="eastAsia"/>
          <w:color w:val="000000" w:themeColor="text1"/>
          <w:kern w:val="0"/>
          <w:sz w:val="44"/>
          <w:szCs w:val="44"/>
        </w:rPr>
        <w:t>税务局关于税务机构改革有关事项的公告》的解读</w:t>
      </w:r>
    </w:p>
    <w:p w:rsidR="007B03E9" w:rsidRPr="005C2A60" w:rsidRDefault="007B03E9" w:rsidP="00791F27">
      <w:pPr>
        <w:widowControl/>
        <w:spacing w:line="58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7B03E9" w:rsidRPr="00F2405E" w:rsidRDefault="007B03E9" w:rsidP="00F2405E">
      <w:pPr>
        <w:widowControl/>
        <w:spacing w:line="580" w:lineRule="exact"/>
        <w:ind w:firstLineChars="200" w:firstLine="643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一、《国家税务总局江门市</w:t>
      </w:r>
      <w:r w:rsidR="005C2A60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税务局关于税务机构改革有关事项的公告》（以下简称</w:t>
      </w:r>
      <w:r w:rsidR="00D84171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税务局《公告》）出台的背景是什么？</w:t>
      </w:r>
    </w:p>
    <w:p w:rsidR="007B03E9" w:rsidRPr="00F2405E" w:rsidRDefault="007B03E9" w:rsidP="00F2405E">
      <w:pPr>
        <w:widowControl/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根据党中央、国务院关于国税地税征管体制改革方案，目前税务机构改革正在紧锣密鼓地向前推进。为了保障机构改革平稳有序开展，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税务局在7月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日挂牌后，根据《国家税务总局广东省税务局关于市县税务机构改革有关事项的公告》（国家税务总局广东省税务局公告2018年第14号，以下简称广东省税务局《公告》）的内容，并结合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税务局改革的情况，对有关事项进行了公告。</w:t>
      </w:r>
    </w:p>
    <w:p w:rsidR="007B03E9" w:rsidRPr="00F2405E" w:rsidRDefault="007B03E9" w:rsidP="00F2405E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二、制发</w:t>
      </w:r>
      <w:r w:rsidR="00D84171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税务局《公告》时有哪些考虑？</w:t>
      </w:r>
    </w:p>
    <w:p w:rsidR="007B03E9" w:rsidRPr="00F2405E" w:rsidRDefault="007B03E9" w:rsidP="00F2405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了保障机构改革平稳有序开展，让改革成果尽早惠及所有纳税人，进一步深化税收领域“放管服”改革，提升纳税人改革获得感，我们基于尽量减少对纳税人影响，促进纳税人办税体验的不断提升，保证征纳双方权利义务的延续性与确定性的角度考虑，制发了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税务局《公告》。</w:t>
      </w:r>
    </w:p>
    <w:p w:rsidR="007B03E9" w:rsidRPr="00F2405E" w:rsidRDefault="007B03E9" w:rsidP="00F2405E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三、</w:t>
      </w:r>
      <w:r w:rsidR="00D84171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江门市</w:t>
      </w:r>
      <w:r w:rsidR="005C2A60"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蓬江区</w:t>
      </w:r>
      <w:r w:rsidRPr="00F2405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税务局《公告》的生效日期以及适用对象？</w:t>
      </w:r>
    </w:p>
    <w:p w:rsidR="003D65E5" w:rsidRPr="00F2405E" w:rsidRDefault="001018F4" w:rsidP="00F2405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根据国税地税征管体制改革工作部署，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="007B03E9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税务局《公告》是对</w:t>
      </w:r>
      <w:r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="007B03E9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新税务机构挂牌后有关事项的明确。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江门市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</w:t>
      </w:r>
      <w:r w:rsidR="007B03E9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税务局挂牌后，将严格按照广东省税务局《公告》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7B03E9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江门市税务局《公告》</w:t>
      </w:r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</w:t>
      </w:r>
      <w:r w:rsidR="00D84171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江门市</w:t>
      </w:r>
      <w:bookmarkStart w:id="0" w:name="_GoBack"/>
      <w:bookmarkEnd w:id="0"/>
      <w:r w:rsidR="005C2A60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蓬江区税务局《公告》</w:t>
      </w:r>
      <w:r w:rsidR="007B03E9" w:rsidRPr="00F240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规定执行。</w:t>
      </w:r>
    </w:p>
    <w:sectPr w:rsidR="003D65E5" w:rsidRPr="00F2405E" w:rsidSect="00E9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ED" w:rsidRDefault="000F17ED" w:rsidP="007B03E9">
      <w:r>
        <w:separator/>
      </w:r>
    </w:p>
  </w:endnote>
  <w:endnote w:type="continuationSeparator" w:id="1">
    <w:p w:rsidR="000F17ED" w:rsidRDefault="000F17ED" w:rsidP="007B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ED" w:rsidRDefault="000F17ED" w:rsidP="007B03E9">
      <w:r>
        <w:separator/>
      </w:r>
    </w:p>
  </w:footnote>
  <w:footnote w:type="continuationSeparator" w:id="1">
    <w:p w:rsidR="000F17ED" w:rsidRDefault="000F17ED" w:rsidP="007B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1B"/>
    <w:rsid w:val="00034F1B"/>
    <w:rsid w:val="000F17ED"/>
    <w:rsid w:val="001018F4"/>
    <w:rsid w:val="00231483"/>
    <w:rsid w:val="003838C5"/>
    <w:rsid w:val="003D65E5"/>
    <w:rsid w:val="005315E5"/>
    <w:rsid w:val="005C2A60"/>
    <w:rsid w:val="0075057F"/>
    <w:rsid w:val="00791F27"/>
    <w:rsid w:val="007B03E9"/>
    <w:rsid w:val="00D84171"/>
    <w:rsid w:val="00E9008C"/>
    <w:rsid w:val="00E97B15"/>
    <w:rsid w:val="00F2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陈绮菊</dc:creator>
  <cp:keywords/>
  <dc:description/>
  <cp:lastModifiedBy>㇘ᕝ×需ተې</cp:lastModifiedBy>
  <cp:revision>6</cp:revision>
  <dcterms:created xsi:type="dcterms:W3CDTF">2018-07-17T07:33:00Z</dcterms:created>
  <dcterms:modified xsi:type="dcterms:W3CDTF">2018-07-19T04:00:00Z</dcterms:modified>
</cp:coreProperties>
</file>